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0001/2022 vom 6. Januar 2022</w:t>
      </w:r>
    </w:p>
    <w:p>
      <w:r>
        <w:t>ZH Baurekursgericht, 2022-01-06, DE</w:t>
      </w:r>
    </w:p>
    <w:p>
      <w:r>
        <w:rPr>
          <w:b/>
        </w:rPr>
        <w:t xml:space="preserve">Quelle: </w:t>
      </w:r>
      <w:r>
        <w:t>https://mcp.opencaselaw.ch/entscheid/zh_baurekursgericht_BRGE IV Nr. 0001_2022</w:t>
      </w:r>
    </w:p>
    <w:p>
      <w:r>
        <w:t>FR: ZH_BAUREKURSGERICHT BRGE IV Nr. 0001/2022 du 6 janvier 2022</w:t>
      </w:r>
    </w:p>
    <w:p>
      <w:r>
        <w:t>IT: ZH_BAUREKURSGERICHT BRGE IV Nr. 0001/2022 del 6 gennaio 2022</w:t>
      </w:r>
    </w:p>
    <w:p>
      <w:pPr>
        <w:pStyle w:val="Heading2"/>
      </w:pPr>
      <w:r>
        <w:t>Regeste</w:t>
      </w:r>
    </w:p>
    <w:p>
      <w:r>
        <w:t>Die Rekurrierenden beantragten die Aussprechung von Betriebsverboten für diverse Mobilfunk-Antennenanlagen mit der Begründung, bei diesen seien unzulässigerweise Änderungen im Zusammenhang mit dem Mobilfunkstandard 5G sowie dem Einsatz adaptiver Antennen im Bagatellverfahren vorgenommen worden. Gemäss dem Baurekursgericht war seitens der Rekurrierenden nicht dargetan und auch nicht ersichtlich, dass bei den fraglichen Änderungen (die nicht die Anwendung eines Korrekturfaktors betrafen) die Voraussetzungen für eine Qualifikation als Bagatelländerung nicht eingehalten worden wären. Festgehalten wurde zudem, dass die seinerzeitige Anwendung des Bagatellverfahrens für Änderungen im Zusammenhang mit dem 5G-Standard und adaptiven Antennen nicht per se unzulässig sei. Entsprechend wurde der Rekurs abgewiesen.</w:t>
      </w:r>
    </w:p>
    <w:p>
      <w:pPr>
        <w:pStyle w:val="Heading2"/>
      </w:pPr>
      <w:r>
        <w:t>Erwägungen</w:t>
      </w:r>
    </w:p>
    <w:p>
      <w:r>
        <w:rPr>
          <w:b/>
        </w:rPr>
        <w:t>E. 4</w:t>
      </w:r>
    </w:p>
    <w:p>
      <w:r>
        <w:t>Eine Rechtsverzögerung ist anzunehmen, wenn die Bereitschaft zum Erlass der betreffenden Anordnung zwar grundsätzlich besteht, die zuständige Be- hörde die Anordnung aber nicht innert einer angemessenen Behandlungs- dauer erlässt. Die Unangemessenheit muss hierbei klar auf der Hand liegen. Auf eine (unrechtmässige) Rechtsverzögerung darf somit nur sehr zurück- haltend geschlossen werden. Eine Rechtsverweigerung liegt demgegenüber vor, wenn der Behörde die Bereitschaft zum Erlass der Anordnung gänzlich fehlt. Die Rechtsverweigerung erfolgt implizit, indem die Behörde auf ein Ge- such überhaupt nicht reagiert, oder explizit, indem sie mit einer informellen Mitteilung den Erlass einer anfechtbaren Anordnung ablehnt (vgl. zum Gan- zen Ulrich Häfelin/Georg Müller/Felix Uhlmann, Allgemeines Verwaltungs- recht, 8. Aufl., Zürich/St. Gallen 2020, Rz. 1045 ff., und Jürg Bosshart / Mar- tin Bertschi, Kommentar VRG, 3. Aufl., Zürich/Ba-sel/Genf 2014, § 19 Rz. 40 ff.). Entgegen dem Rekurrenten ist eine Rechtsverweigerung vorliegend von vornherein nicht ersichtlich, da die Vorinstanz mit dem angefochtenen Be- schluss über die vom Rekurrenten mit Eingabe vom 28. November 2020 ge- stellten Rechtsbegehren entschieden hat. In Frage käme somit lediglich eine Rechtsverzögerung. Auch eine solche ist indessen mit Blick auf die konkrete Dauer des Verfahrens von knapp sieben Monaten, dessen Gegenstand so- wie den Umstand, dass die Vorinstanz im fraglichen Zeitraum nicht untätig blieb, sondern mit dem Rekurrenten auf dem Korrespondenzweg mehrfach in Kontakt stand (vgl. act. 3 S. 1 f. sowie den aus act. 9.2 teilweise ersichtli- chen E-Mail-Verkehr), zu verneinen. Selbst wenn entgegen dieser Einschät- zung eine Rechtsverzögerung zu bejahen wäre, könnte diese im Übrigen von vornherein nicht das seitens des Rekurrenten angestrebte Betriebsverbot, zu R4.2021.00119 Seite 11</w:t>
      </w:r>
    </w:p>
    <w:p>
      <w:r>
        <w:t>dessen Begründung in der Rekursschrift auf die angebliche "Rechtsverwei- gerung" hingewiesen wird, zur Folge haben. Letzteres gilt sodann in gleicher Weise für die – zumindest im Falle des Antennenstandorts B.-Strasse 11 un- bestrittene – Überschreitung der Frist zur Durchführung einer Abnahmemes- sung. In Übereinstimmung mit den zutreffenden vorinstanzlichen Ausführun- gen bietet auch dieser Umstand keine Grundlage für die beantragte Ausspre- chung eines Betriebsverbots, sondern gegebenenfalls für eine entspre- chende Ersatzvornahme, ganz abgesehen davon, dass die fragliche Mes- sung mittlerweile durchgeführt worden ist (vgl. das vom Rekurrenten einge- reichte act. 19.3). 5.1. Hinsichtlich der weiteren Argumentation des Rekurrenten ist einleitend auf Folgendes hinzuweisen: Nicht in Frage steht vorliegend eine Konstellation, bei der es um den Widerruf einer formell rechtmässigen, aber materiell rechtswidrigen Verfügung geht. Denn bezüglich der insoweit allein in Be- tracht fallenden ursprünglichen (ordentlichen) Baubewilligung für die jewei- lige streitbetroffene Mobilfunk-Antennenanlage macht der Rekurrent von vornherein keine Gründe geltend, welche die materielle Rechtmässigkeit der seinerzeitigen Beurteilung in Frage stellen würden. Strittig ist vielmehr, ob für die im Nachgang erteilten Bagatelländerungs-Bewilligungen zulässigerweise auf die Durchführung eines ordentlichen Bewilligungsverfahrens verzichtet wurde. Würde dies verneint, könnte die entsprechende Änderung formell noch nicht als bewilligt gelten, was primär zur Folge hätte, dass ein entspre- chendes ordentliches Bewilligungsverfahren durchzuführen wäre. Die seitens des Rekurrenten in diesem Zusammenhang beantragten Be- triebsverbote sind dabei primär als Vollzugsanordnungen zur Wiederherstel- lung des rechtmässigen Zustandes zu qualifizieren, soll mit ihnen doch er- reicht werden, dass die Antennenanlagen nur im ursprünglich ordentlich ‒ und rechtskräftig ‒ bewilligten Umfang betrieben werden dürfen unter Ver- zicht auf die nachträglich im Bagatellverfahren bewilligten Änderungen. Ge- gebenenfalls könnten die Betriebsverbote auch als vorsorgliche Nutzungs- beschränkungen (mithin als vorsorgliche Massnahmen) im Hinblick auf ein zukünftiges ordentliches Bewilligungsverfahren qualifiziert werden, was al- lerdings durch die rekurrentischen Anträge und Argumente, die gerade nicht R4.2021.00119 Seite 12</w:t>
      </w:r>
    </w:p>
    <w:p>
      <w:r>
        <w:t>auf eine Fristansetzung für ein zukünftiges ordentliches Bewilligungsverfah- ren Bezug nehmen, nicht nahegelegt wird. Die Frage kann letztlich offenblei- ben, da die Anordnung eines Betriebsverbots in beiden Fällen darauf beru- hen würde, dass die Durchführung von Bagatellverfahren als unzulässig er- achtet würde, was im Folgenden zu klären ist. Bemerkungsweise ist schliesslich vorauszuschicken, dass bei den streitbe- troffenen Bagatellverfahren von vornherein nicht die Anwendung eines Kor- rekturfaktors Thema sein kann. Dieser Mechanismus, der mit dem in An- hang 1 Ziff. 63 NISV enthaltenen Gebot einer Berücksichtigung der Variabi- lität der Senderichtungen und Antennendiagramme bei adaptiven Antennen in Zusammenhang steht, wurde erst mit dem Nachtrag des BAFU vom 23. Februar 2021 zur Vollzugsempfehlung zur NISV (im Folgenden: Nach- trag zur Vollzugsempfehlung zur NISV) eingeführt. Die fraglichen Bagatell- änderungsbewilligungen sind jedoch vor diesem Datum ergangen, wie be- reits aufgrund des Datums der ursprünglichen rekurrentischen Rechtsbegeh- ren (vgl. act. 9.1) erhellt. Während das Baurekursgericht bereits mehrfach festgehalten hat, dass eine Erhöhung der maximalen Sendeleistung ERP- auch dann eine Änderung im Sinne von Anhang 1 Ziff. 62 Abs. 5 max,n lit. d NISV bedeutet, wenn die um den Korrekturfaktor K rechnerisch redu- AA zierte Sendeleistung ERP nicht über den bislang bewilligten Höchstwert hin- n ausgeht, so dass entgegen der Übergangsbestimmung im Nachtrag zur Voll- zugshilfe zur NISV hierfür ein (ordentliches) Baugesuch einzureichen ist, stellt sich vorliegend die Frage, ob für anders geartete Änderungen im Zu- sammenhang mit dem 5G-Standard und adaptiven Antennen (vgl. zum Zu- sammenhang dieser beiden Begriffe S. 2 der Erläuterungen zu adaptiven Antennen und deren Beurteilung gemäss der NISV [im Folgenden: Erläute- rungen zum Nachtrag zur Vollzugsempfehlung zur NISV]) das Bagatellver- fahren zulässig ist. 5.2. Gemäss Anhang 1 Ziff. 62 Abs. 5 NISV gilt als Änderung einer Anlage (a) die Änderung der Lage von Sendeantennen; (b) der Ersatz von Sendeantennen durch solche mit einem anderen Antennendiagramm; (c) die Erweiterung mit zusätzlichen Sendeantennen; (d) die Erhöhung der ERP über den bewilligten Höchstwert hinaus; oder (e) die Änderung von Senderichtungen über den bewilligten Winkel hinaus. In den von der BPUK genehmigten "Empfehlun- R4.2021.00119 Seite 13</w:t>
      </w:r>
    </w:p>
    <w:p>
      <w:r>
        <w:t>gen zur Bewilligung von Mobilfunkanlagen: Dialogmodell und Bagatellände- rungen" in der – insoweit gegenüber der ursprünglichen Version vom 7. März 2013 unveränderten – Fassung vom 19. September 2019 wird unter dem Ti- tel "Kriterien für Bagatelländerungen" festgehalten, Änderungen im Sinne der NISV von Mobilfunkanlagen führten nicht in jedem Fall zu einer nennenswer- ten Erhöhung der elektrischen Feldstärke. Um unverhältnismässigen admi- nistrativen Aufwand zu vermeiden, werde empfohlen, solche Änderungen unter folgenden Kriterien als Bagatelländerungen zu behandeln und auf eine (ordentliche) Baubewilligung zu verzichten: 1. an OMEN, an denen der An- lagegrenzwert (vgl. zu dessen Umschreibung Anhang 1 Ziff. 64 NISV) vor der Änderung im massgebenden Betriebszustand bereits mehr als 50 % aus- geschöpft war, nehmen die berechneten elektrischen Feldstärken nicht zu; 2. an den übrigen OMEN liegen die berechneten elektrischen Feldstärken im massgebenden Zustand mindestens 50 % unter dem Anlagegrenzwert und nehmen im Vergleich zur vorherigen Situation um weniger als 0,5 V/m zu (BPUK-Empfehlungen S. 6). 5.3. Die rekurrentischen Vorbringen sind nicht geeignet, Zweifel an der Einhal- tung dieser Vorgaben im Zusammenhang mit den beanstandeten Bagatel- länderungsbewilligungen für die streitbetroffenen Antennenstandorte zu we- cken (vgl. zur grundsätzlichen Frage der Zulässigkeit von Bagatellverfahren im Zusammenhang mit 5G und adaptiven Antennen nachstehend E. 5.4). Was zunächst den Haupteinwand anbelangt, wonach für die Anwendung der Mobilfunktechnologie 5G (New Radio) höhere Sendeleistungen benötigt wür- den, so dass Änderungen im Zusammenhang mit 5G einem Bagatellverfah- ren von vornherein nicht zugänglich seien, geht der Rekurrent selbst davon aus, die von ihm behauptete Erhöhung der Leistung komme in den bewillig- ten Standortdatenblättern jeweils gar nicht zum Ausdruck. Aus rekurrenti- scher Sicht bedeutet dies, dass die Standortdatenblätter seitens der Mobil- funkbetreiber nachgerade systematisch falsch ausgefüllt werden. Zunächst ist demgegenüber gerade gestützt auf die entsprechenden rekurrentischen Ausführungen festzuhalten, dass massgeblich für den bewilligten Betrieb der jeweiligen Mobilfunkantennen-Anlage die im Standortdatenblatt ausgewiese- nen Werte (unter anderem betreffend Sendeleistung) sind. Nicht entschei- dend ist, ob nach Ansicht des Rekurrenten mit den entsprechenden Werten ein 5G-Netz betrieben werden kann oder ob hierfür eine höhere Leistung er- forderlich wäre, da so oder anders ein Betrieb der fraglichen Mobilfunkanlage R4.2021.00119 Seite 14</w:t>
      </w:r>
    </w:p>
    <w:p>
      <w:r>
        <w:t>lediglich unter Einhaltung der bewilligten Parameter zulässig ist, so dass hin- sichtlich der Frage, ob sich dabei die elektrischen Feldstärken in einer mit den BPUK-Empfehlungen nicht kompatiblen Weise verändern, für die der Beurteilung zugrunde zu legende Sendeleistung auf die Angaben im jeweili- gen Standortdatenblatt abgestellt werden kann. Unbehelflich ist in diesem Zusammenhang auch der in der Quintuplik erfolgende Verweis auf S. 37 des von der Arbeitsgruppe Mobilfunk und Strahlung im Auftrag des UVEK her- ausgegebenen Berichts "Mobilfunk und Strahlung" vom 18. November 2019, da dort zwar ein zusätzlicher Leistungsbedarf für die Realisierung von 5G mit 80 MHz im 3,5-GHz-Band anerkannt wird, mit dieser allgemeinen Feststel- lung aber keine Aussage darüber erfolgt, ob bei einer konkreten Mobilfunk- Antennenanlage bzw. dem für diese als massgeblich erklärten Standortda- tenblatt eine entsprechende Leistungssteigerung auch effektiv in Anspruch genommen wird. Der Rekurrent liefert im Übrigen selbst einen Erklärungsan- satz dafür, weshalb die von ihm als zu tief erachteten Angaben in den jewei- ligen Standortdatenblättern durchaus plausibel sein können, indem er wie erwähnt auf eine mögliche Aufteilung des Verfahrens verweist, bei der in ei- nem ersten Schritt ein Wechsel von konventionellen zu adaptiven Antennen vollzogen wird mit der Absicht, erst in einem zweiten Schritt die Zustimmung zur Anwendung eines Korrekturfaktors (mit entsprechender Auswirkung auf die zulässige tatsächliche maximale Sendeleistung) zu erhalten. Weitere Gründe, weshalb spezifisch bei den konkret in Frage stehenden An- tennenanlagen bzw. deren Standortdatenblättern von zu tiefen Sendeleis- tungen ausgegangen worden wäre, macht der Rekurrent nicht geltend, wo- mit es insoweit an einer Substantiierung der fraglichen Rüge fehlt. Vielmehr erschöpfen sich seine Ausführungen in der referierten generellen Infragestel- lung entsprechender Angaben, was aber wie dargelegt als blosse – und überdies unplausible – Unterstellung sowie unter Verweis auf die alleinige Massgeblichkeit der im Standortdatenblatt bewilligten Parameter zurückzu- weisen ist. Nichts abzuleiten vermag der Rekurrent auch aus der mittels Ab- nahmemessung bestätigten Überschreitung des Anlagegrenzwerts an sei- nem Wohnort (act. 19.3). Vielmehr ist es nachgerade der Sinn der Durchfüh- rung von Abnahmemessungen (die gemäss S. 20 der Vollzugsempfehlung zur NISV [Mobilfunk- und WLL-Basisstationen, Vollzugsempfehlung zur NISV, BUWAL/BAFU, Bern 2002] sowie der bundesgerichtlichen Rechtspre- chung geboten sind, wenn gemäss rechnerischer Prognose der Anlage- R4.2021.00119 Seite 15</w:t>
      </w:r>
    </w:p>
    <w:p>
      <w:r>
        <w:t>grenzwert an einem OMEN zu 80 % erreicht wird), dass allfällige Abweichun- gen festgestellt und – wie vorliegend – behoben werden können. Entgegen dem Rekurrenten lässt die festgestellte Abweichung keine Rückschlüsse da- rauf zu, dass höhere als die bewilligten Sendeleistungen zur Anwendung ge- bracht worden wären. Ebenso wenig lässt sich – was der Rekurrent denn auch gar nicht geltend macht – der eingereichten Abnahmemessung entneh- men, dass beim fraglichen Standort B.-Strasse 11 die Voraussetzungen ei- ner Bagatelländerung gemäss BPUK-Empfehlung nicht erfüllt gewesen wä- ren, beziehen sich die fraglichen Kriterien (vgl. E. 5.2) doch auf die Frage einer Veränderung der berechneten elektrischen Feldstärken, wozu sich act. 19.3 gar nicht äussert. Ganz generell kann schliesslich festgehalten werden, dass auch die weiteren vom Rekurrenten ebenfalls in bloss allgemeiner Form erwähnten Vorbehalte gegenüber dem 5G-Standard bzw. adaptiven Antennen nicht geeignet sind, die behauptete Verstärkung der Belastung der Umwelt und damit letztlich auch eine Nichteinhaltung der Bagatelländerungskriterien darzutun. Denn bezüglich adaptiver Antennen sind sowohl die Zulässigkeit der – bei vor dem Nachtrag zur Vollzugshilfe zur NISV vom 23. Februar 2021 erteilten Bewilli- gungen von vornherein allein in Betracht fallenden – "worst case"-Beurtei- lung anhand von Antennendiagrammen, die für jede Senderichtung den ma- ximal möglichen Antennengewinn berücksichtigen, als auch die Existenz ei- nes funktionierenden Qualitätssicherungssystems und die Möglichkeit von Abnahmemessungen in der Rechtsprechung anerkannt (vgl. nur VB.2021.00048 vom 3. Juni 2021, E. 5 und 7). Während sich diese Aspekte noch zumindest mittelbar auf die Frage der Veränderung der elektrischen Feldstärken (wenngleich nur zum Teil der berechneten Feldstärken) bezie- hen, beschlagen die Hinweise zu den gesundheitlichen Auswirkungen im Zu- sammenhang mit adaptiven Antennen nicht mehr spezifisch die Bagatellän- derungskriterien, sondern in allgemeinerer Form die seitens des Rekurrenten erwartete Vergrösserung der Umweltbelastung; nichtsdestotrotz ist – mit Blick auf die in E. 5.4 erfolgende Beurteilung der generellen Zulässigkeit von Bagatellverfahren im Zusammenhang mit adaptiven Antennen – auch inso- weit festzuhalten, dass die Rechtsprechung die seitens des Rekurrenten er- wähnten Aspekte im Rahmen einer materiellen Beurteilung jeweils als un- problematisch erachtet (vgl. wiederum nur VB.2021.00048 vom 3. Juni 2021, E. 8). R4.2021.00119 Seite 16</w:t>
      </w:r>
    </w:p>
    <w:p>
      <w:r>
        <w:t>Zusammenfassend ergibt sich, dass weder aufgrund der rekurrentischen Ar- gumentation zur Sendeleistung noch aufgrund der weiteren Ausführungen des Rekurrenten ersichtlich ist, dass bei den streitbetroffenen Antennen- standorten die Voraussetzungen für Bagatelländerungen gemäss den BPUK-Empfehlungen nicht eingehalten worden wären. Gleiches gilt im Übri- gen für die vom Rekurrenten primär angerufene Umschreibung der Bagatel- länderung in den Empfehlungen der Arbeitsgruppe NIS des Cercl'Air vom 12. August 2015. Danach gelten – bei Einhaltung insbesondere der Immissi- onskriterien gemäss BPUK-Empfehlung – als Bagatelländerungen ausdrück- lich die Änderung von Antennentypen sowie die Verschiebung von Sende- leistung zwischen bisher genutzten oder neuen Frequenzbändern innerhalb des gleichen Antennen-Panels und Azimuts. Entgegen der rekurrentischen Argumentation ist nicht ersichtlich, dass im Zusammenhang mit dem 5G- Standard die genannten Anwendungsfälle von vornherein ausgeschlossen wären, zumal seitens des Rekurrenten insoweit erneut primär auf die angeb- liche Erhöhung der Sendeleistung verwiesen wird, was jedoch im Sinne der vorstehenden Ausführungen fehlgeht. 5.4. Damit verbleibt die grundsätzliche Frage, ob die Anwendung des Bagatell- verfahrens für Änderungen im Zusammenhang mit dem 5G-Standard und adaptiven Antennen per se, mithin unabhängig von der Einhaltung der in den jeweiligen Empfehlungen umschriebenen Voraussetzungen, unzulässig ist. Wie erwähnt verweist der Rekurrent diesbezüglich auf eine Medienmitteilung der BPUK vom 6. Juli 2021 (vgl. act. 4.6). Dieser zufolge liess die BPUK nach Vorliegen des Nachtrags zur Vollzugshilfe zur NISV vom 23. Februar 2021 mit einem Gutachten abklären, ob die neuen Grundlagen ausreichten, um die 5G-Technologie im kantonalen Bewilligungsverfahren auch gemäss Bagatellverfahren zu handhaben. Da dies gemäss dem genannten Gutach- ten nicht der Fall sei, sollten adaptive Antennen nur noch in einem ordentli- chen Baubewilligungsverfahren genehmigt werden. Es würden nun vertie- fende Abklärungen durchgeführt. Der Vorstand habe den Kantonen empfoh- len, "bis Ende September 2021 keine adaptiven Antennen gemäss dem Ba- gatellverfahren mehr zu genehmigen", wobei die Kantone frei seien, ob sie sich an diese Empfehlung halten wollten oder nicht. R4.2021.00119 Seite 17</w:t>
      </w:r>
    </w:p>
    <w:p>
      <w:r>
        <w:t>Das fragliche Gutachten des Instituts für Schweizerisches und Internationa- les Baurecht der Universität Freiburg "Die anwendbaren kantonalen Verfah- ren zur Implementierung der 5G-Mobilfunkantennentechnologie" vom</w:t>
      </w:r>
    </w:p>
    <w:p>
      <w:r>
        <w:rPr>
          <w:b/>
        </w:rPr>
        <w:t>E. 7</w:t>
      </w:r>
    </w:p>
    <w:p>
      <w:r>
        <w:t>Juni 2021 (abrufbar unter https://www.bpuk.ch/fileadmin/Dokumen- te/bpuk/public/de/dokumentation/berichte-gutachten-konzepte/umwelt/ DE_Avis_de_droit_DTAP_5G_VersionFinale.pdf; zuletzt besucht am 7. De- zember 2021) befasst sich entsprechend der konkreten Veranlassung durch den Nachtrag zur Vollzugsempfehlung zur NISV vom 23. Februar 2021 mit der Zulässigkeit des Bagatellverfahrens hinsichtlich der Geltendmachung ei- nes Korrekturfaktors, darüber hinaus aber auch generell mit der Zulässigkeit dieses Verfahrens im Zusammenhang mit adaptiven Antennen und 5G. Da- bei hält es in Beantwortung der entsprechenden Fragen der BPUK fest, in allen Fällen, die in Anhang 1 Ziff. 62 Abs. 5 NISV aufgeführt werden, sei grundsätzlich ein Bewilligungsverfahren zu durchlaufen. Für Fälle, die in der genannten Bestimmung nicht erwähnt würden, lasse sich nicht ausschlies- sen, dass nicht ebenfalls ein Baubewilligungsverfahren durchzuführen sei. Mithin könne nicht gesagt werden, die systematische Anwendung des Baga- tellverfahrens sei in allen Fällen rechtens (Gutachten, S. 7). Weiter heisst es in der Antwort auf eine Frage, die sich allerdings ausdrücklich auf die Einfüh- rung adaptiver Antennen mit Korrekturfaktor bezieht, schon das Vorhaben, eine einzige adaptive Antenne zu installieren, könne in ein Baubewilligungs- verfahren münden, wenn mit der Antenne eine Zunahme der Immissionen verbunden sei (Gutachten, S. 8). Die Frage, ob eine im Rahmen eines Ba- gatellverfahrens installierte und ohne Korrektur-faktor betriebene Antenne als bewilligt gelte oder ob es für eine "echte Bewilligung" zwingend ein or- dentliches Baubewilligungsverfahren gebraucht hätte, wird dahingehend be- antwortet, in einem solchen Fall sei ein Bewilligungsverfahren durchzufüh- ren, wobei ein vereinfachtes Verfahren (das in der Terminologie des Gutach- tens gerade nicht dem Bagatellverfahren entspricht) ausreiche (Gutachten, S. 9). Wie sich bereits diesen Verlautbarungen entnehmen lässt, neigt das Gutach- ten zwar dazu, im Zusammenhang mit adaptiven Antennen die Anwendung des Bagatellverfahrens zu problematisieren, wobei aber eine umfassende Verneinung der Zulässigkeit durch die konkret verwendeten Formulierungen relativiert wird. Diese Einschätzung bestätigt sich im eigentlichen Untersu- chungsteil: So heisst es im Kontext der Auslegung von Anhang 1 Ziff. 62 R4.2021.00119 Seite 18</w:t>
      </w:r>
    </w:p>
    <w:p>
      <w:r>
        <w:t>Abs. 5 NISV, die dort verwendete Aufzählung sei so zu verstehen, dass da- mit alle Situationen erfasst werden sollten, in denen sich die Strahlenbelas- tung für Dritte verändern könne; in all diesen Fällen sei grundsätzlich eine Bewilligung erforderlich (Gutachten, S. 30; vgl. auch das Zwischenergeb- nis 2 gemäss S. 31). In der Folge bezieht sich das Gutachten auf die Bewil- ligungspflicht gemäss Art. 22 RPG und hält unter Zitierung der bundesge- richtlichen Rechtsprechung fest, Massstab dafür, ob eine bauliche Mass- nahme erheblich genug sei, um sie dem Baubewilligungsverfahren zu unter- werfen, sei die Frage, ob mit der Realisierung der Baute oder Anlage im All- gemeinen, nach dem gewöhnlichen Lauf der Dinge, so wichtige räumliche Folgen verbunden seien, dass ein Interesse der Öffentlichkeit oder der Nach- barn an einer vorgängigen Kontrolle bestehe (Gutachten S. 31 f.). Auch wenn in der Folge eine restriktive Handhabung des Bagatellverfahrens an- gemahnt wird (Zwischenergebnis 3 gemäss Gutachten, S. 33), heisst es zu- gleich, dem Konzept der Bagatellfälle liege der Gedanke zugrunde, dass die Auswirkungen auf die Strahlung und auf Dritte, die von diesen Veränderun- gen betroffen seien, so geringfügig seien, dass die fraglichen räumlichen Massnahmen keine Beeinflussung der Vorstellung über die Nutzungsord- nung aufgrund einer Beeinträchtigung der Umwelt im Sinne der Rechtspre- chung zu Art. 22 RPG bewirkten. Die Beantwortung der Frage, ob die kon- kreten Situationen, die unter den Begriff des Bagatellfalls fallen, die Umwelt und exponierte Dritte gefährden würden, hänge von einer Bewertung des konkreten Sachverhalts ab (Gutachten, S. 33). Von aussen betrachtet scheine die Umschreibung der Bagatellfälle eher den Prinzipien der Wirt- schaftlichkeit und des Risikomanagements zu folgen, als dass sie auf einem echten wissenschaftlichen Ansatz beruhen würde. Aufgrund dieser Feststel- lung seien die Gutachter der Meinung, dass die Empfehlungen der BPUK im Zusammenhang mit konkreten Anwendungsfällen von den Gerichten kriti- siert oder sogar abgelehnt werden könnten. Die Frage, ob es sich bei diesen Bagatellfällen tatsächlich um Situationen handle, die keine Beeinflussung der Vorstellung über die Nutzungsordnung aufgrund einer Beeinträchtigung der Umwelt im Sinne von Art. 22 RPG bewirkten, könne nach dem derzeitigen Wissensstand nicht abschliessend beantwortet werden. Die in der BPUK- Empfehlung aufgestellte Vermutung habe nur den Wert einer vollzugslen- kenden bzw. interpretierenden Verwaltungsverordnung. In unmittelbarem Anschluss daran heisst es, derselben Logik folgend sei davon auszugehen, dass bei einer Änderung im Sinne von Anhang 1 Ziff. 62 Abs. 5 NISV eine R4.2021.00119 Seite 19</w:t>
      </w:r>
    </w:p>
    <w:p>
      <w:r>
        <w:t>Beeinflussung der Vorstellung über die Nutzungsordnung aufgrund einer Be- einträchtigung der Umwelt vorliege; jede Änderung im Sinne dieser Bestim- mung müsse daher ein Bewilligungsverfahren durchlaufen (Gutachten, S. 34; vgl. auch Zwischenergebnis 4 auf S. 36). Weiter wird ausgeführt, ein Nachbar könne eine bewilligte oder vom Baubewilligungsverfahren freige- stellte Anlage auch nach der Erstellung anfechten, wobei er sich dazu auf eine mögliche Beeinträchtigung der Umwelt berufen und Indizien geltend machen müsse, die darauf hinwiesen, dass eine solche Gefahr bestehe (Gutachten, S. 35; vgl. auch Zwischenergebnis 4 auf S. 36). Spezifisch zum Zusammenhang von Bagatellverfahren und 5G äussert sich das Gutachten sodann dahingehend, in den Empfehlungen der BPUK würden bestimmte Arten von Änderungen gemäss Anhang 1 Ziff. 62 Abs. 5 NISV ebenfalls als Bagatellfälle qualifiziert, wenn sie nicht erheblich seien. Die Praxis in gewis- sen Kantonen und die kantonalen Entscheide, die sich zur Frage äusserten, schienen bei adaptiven Antennen Vorbehalte gegenüber der Anwendung des Bagatellverfahrens zu haben (Gutachten S. 39, unter Zitierung von drei kantonalen Entscheiden). Schliesslich wird unter Wiederholung der Ausfüh- rungen betreffend Konzept der Bagatellfälle und Art. 22 RPG festgehalten, a priori sollten die Kriterien für die Qualifikation als Bagatellfall nicht (auch nicht mutatis mutandis) auf adaptive Antennen für 5G angewendet werden, da sie für andere Antennentypen entwickelt worden seien und da nicht ohne Wei- teres gesagt werden könne, dass diese adaptiven Antennen eine Strahlung mit identischer Wirkung erzeugten (Gutachten, S. 40). Während insbesondere die letztgenannte Feststellung einen apodiktischen Ausschluss der Änderungen im Zusammenhang mit adaptiven Antennen und 5G vom Bagatellverfahren zu propagieren scheint, erweist sich die vorgän- gige Herleitung als wesentlich weniger eindeutig: So sind die Aussagen ge- nerell in einer Weise formuliert, die sie als Grundsätze, von denen aber Ab- weichungen denkbar sind, ausweist. Zugleich werden Unsicherheiten der Einschätzung benannt und bestimmte Aussagen ausdrücklich als Meinung der Gutachter apostrophiert. Vor allem aber ist sowohl durch den Rückgriff auf das im Kontext von Art. 22 RPG massgebliche Kriterium der Auswirkun- gen eines Vorhabens und den Hinweis auf eine Beurteilung der konkreten Sachumstände als auch durch die Erwähnung der Notwendigkeit, bei nach- träglicher Anfechtung eines gegebenenfalls im Bagatellverfahren bewilligten Bauvorhabens Indizien einer Beeinträchtigung der Umwelt darzulegen, im R4.2021.00119 Seite 20</w:t>
      </w:r>
    </w:p>
    <w:p>
      <w:r>
        <w:t>Gutachten selbst eine Betrachtungsweise angelegt, die zu der ebenfalls wir- kungsbezogenen Konzeption der BPUK-Empfehlungen nicht per se im Wi- derspruch steht. Entsprechend erscheinen diejenigen Passagen des Gut- achtens, die eine vorbehaltlose Ablehnung des Bagatellverfahrens im Zu- sammenhang mit adaptiven Antennen und 5G nahelegen, eher unmotiviert, zumal das Gutachten nicht in überzeugender Weise darzulegen vermag, weshalb sich die genannten allgemeinen Grundsätze nicht auch in diesem Kontext in einer Form, wie sie in den BPUK-Empfehlungen gewählt wurde, konkretisieren lassen sollten. Dabei führen auch die an den entsprechenden Stellen angeführten Verweise nicht weiter: Der Satz, wonach jede Änderung im Sinne von Anhang 1 Ziff. 62 Abs. 5 NISV ein Bewilligungsverfahren durchlaufen müsse (Gutachten, S. 34), wird mit einem Zitat aus Christoph Fritzsche/Peter Bösch/Thomas Wipf/Daniel Kunz, Zürcher Planungs- und Baurecht, 6. Aufl., Wädenswil 2019, Bd. 2, S. 1423 "belegt", wo sich indes- sen im Wesentlichen eine Wiedergabe des Gesetzestextes und jedenfalls keine Auseinandersetzung mit der Frage des Bagatellverfahrens und den BPUK-Empfehlungen findet. Was sodann die kantonale Rechtsprechung an- belangt, der sich Vorbehalte gegenüber der Anwendung des Bagatellverfah- rens bei adaptiven Antennen entnehmen lassen sollen (Gutachten, S. 39), zeigt sich folgendes Bild: Die zitierte Passage des Entscheids des Verwal- tungsgerichts des Kantons Bern Nr. 100.2020.27U vom 6. Januar 2021 (E. 4.8) betrifft in Wirklichkeit den Ausschluss des Bagatellverfahrens bezüg- lich des zukünftigen Umgangs mit der Anwendung eines Korrekturfaktors, wobei im Übrigen zur Begründung darauf hingewiesen wird, dass bei der konkret betroffenen Anlage die Anlagegrenzwerte bereits zu mehr als 50 % ausgeschöpft seien, womit das Bagatellverfahren offenbar nicht einmal hin- sichtlich der Frage der Aktivierung des Korrekturfaktors (wofür es gemäss Rechtsprechung des Baurekursgerichts ausgeschlossen ist) per se als un- zulässig erachtet wird. Im zweiten zitierten Entscheid des Kantonsgerichts des Kantons Luzern (LGVE 2021 IV Nr. 1) wird in der zitierten E. 3.1 lapidar festgehalten, bei Änderungen einer Mobilfunkanlage mit neuen Antennen sei grundsätzlich das ordentliche Baubewilligungsverfahren zu durchlaufen; dies treffe auch auf adaptive Antennen resp. die fünfte Generation des Mobilfunks zu. Eine Auseinandersetzung mit dem Bagatellverfahren gemäss BPUK- Empfehlung ist dem Entscheid nicht zu entnehmen, so dass er insoweit we- nig aussagekräftig erscheint. Hinsichtlich des dritten zitierten Entscheids des Baudepartements des Kantons St. Gallen vom 25. November 2020 weist das Gutachten selbst darauf hin, in diesem werde unter Verweis auf R4.2021.00119 Seite 21</w:t>
      </w:r>
    </w:p>
    <w:p>
      <w:r>
        <w:t>BGr 1C_200/2012 vom 17. Dezember 2012 die Auffassung vertreten, dass in der Landwirtschaftszone jede Installation von adaptiven Antennen eine or- dentliche Baubewilligung erfordere. Diese Einschätzung entspricht allerdings derjenigen auf S. 5 der BPUK-Empfehlung, wo für Anlagen ausserhalb der Bauzonen auf denselben Entscheid des Bundesgerichts verwiesen wird. Für die Beurteilung der Zulässigkeit von Bagatellverfahren für Bauvorhaben in- nerhalb der Bauzonen ist damit nichts gewonnen. Gleiches gilt für den im Gutachten nicht zitierten Entscheid der Bau- und Verkehrsdirektion des Kan- tons Bern vom 9. September 2020, wo im Zusammenhang mit einem (vor- sorglichen) Benützungsverbot betreffend einen als Bagatelländerung beur- teilten Antennenaustausch der formell rechtswidrige Zustand (als Vorausset- zung des vorsorglichen Benützungsverbots) damit begründet wurde, eine Qualifikation als Bagatelländerung falle aufgrund der Lage in der Landwirt- schaftszone ausser Betracht (a.a.O., E. 3.c). Die Einschätzung des Gutach- tens, wonach sich der kantonalen Rechtsprechung Vorbehalte gegenüber der Anwendung von Bagatellverfahren (im Sinne der BPUK-Empfehlung) bei adaptiven Antennen entnehmen liessen, ist demnach nicht nachvollziehbar und durch die zitierten Entscheide jedenfalls nicht belegt. Zusammenfassend lässt sich dem Gutachten, das in dieser Frage überdies ambivalent erscheint, keine überzeugende Begründung der teilweise formu- lierten generellen Unzulässigkeit des Bagatellverfahrens im Zusammenhang mit adaptiven Antennen und 5G entnehmen. Sachgerecht erscheint hinsicht- lich der Bewilligungspflicht vielmehr eine Orientierung am allgemeinen Krite- rium der Auswirkungen eines Bauvorhabens, womit grundsätzlich auch der Umschreibung ebendieser Auswirkungen im Rahmen der BPUK- Empfehlungen Bedeutung zukommt. Zutreffend ist sodann zwar, dass im Sinne einer gewissen Flexibilisierung der starren Vorgaben der BPUK- Empfehlungen denkbar ist, im Rahmen der Anfechtung einer Verfügung, mit der – wie vorliegend – bei früherer Durchführung eines Bagatellverfahrens (als Realakt) nachträglich über die Bewilligungspflicht entschieden wird, kon- krete Hinweise bzw. Indizien vorzubringen, aufgrund derer auf Auswirkungen des Vorhabens geschlossen werden muss, die im dargelegten Sinn eine Be- willigungspflicht begründen. Vorliegend unterlässt es der Rekurrent jedoch, entsprechende, auf die streitbetroffenen Antennenstandorte bezogene Um- stände substantiiert darzulegen, wobei bezüglich dieser Einschätzung voll- umfänglich auf die Ausführungen in E. 5.3 verwiesen werden kann. Damit R4.2021.00119 Seite 22</w:t>
      </w:r>
    </w:p>
    <w:p>
      <w:r>
        <w:t>ergibt sich jedenfalls in der vorliegend zur Beurteilung stehenden Konstella- tion, dass auch unter Einbezug der im genannten Gutachten enthaltenen Einschätzungen keine Veranlassung besteht, die früher seitens der Vo- rinstanz erteilten Bagatelländerungsbewilligungen als unzulässig einzustu- fen. Entsprechend ist es nicht zu beanstanden, wenn die Vorinstanz auf die Aussprechung der seitens des Rekurrenten beantragten Betriebsverbote verzichtete. Der Rekurs erweist sich demnach auch in dieser Hinsicht als unbegründet. 6. Zusammengefasst ist der Rekurs des Rekurrenten 1 abzuweisen, während auf den Rekurs des Rekurrenten 2 nicht einzutreten ist. Bei diesem Verfah- rensausgang gibt es sodann auch keinen Grund, die zulasten der Rekurren- ten erfolgte Kostenauflage im vorinstanzlichen Verfahren zu korrigieren oder den Rekurrenten für das vorinstanzliche Verfahren eine Entschädigung aus- zurichten (soweit ihr entsprechender Antrag in dieser Weise zu verstehen sein sollte).</w:t>
      </w:r>
    </w:p>
    <w:p>
      <w:r>
        <w:rPr>
          <w:b/>
        </w:rPr>
        <w:t>E. 7.1</w:t>
      </w:r>
    </w:p>
    <w:p>
      <w:r>
        <w:t>Ausgangsgemäss sind die Verfahrenskosten zu 6/7 dem Rekurrenten 1 und zu 1/7 dem Rekurrenten 2 aufzuerlegen, unter solidarischer Haftung für die gesamten Verfahrenskosten (§ 13 VRG). Dabei besteht kein Anlass, die Kos- ten entsprechend dem Antrag in der Rekursschrift ganz oder teilweise auf- grund der geltend gemachten "gemeinnützigen Tätigkeiten" der Rekurrieren- den auf die Gerichtskasse zu nehmen. Soweit überhaupt von einer gemein- nützigen Tätigkeit die Rede sein kann, fehlt eine Rechtsgrundlage, die die Rekurrierenden von der grundsätzlichen Kostenpflicht befreit. Ein Anspruch auf unentgeltliche Rechtspflege wegen Mittellosigkeit (§ 16 VRG) oder Um- stände, weswegen aus Billigkeitsgründen auf die Erhebung von Verfahrens- kosten zu verzichten sei, werden nicht geltend gemacht und sind auch nicht ersichtlich.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R4.2021.00119 Seite 23</w:t>
      </w:r>
    </w:p>
    <w:p>
      <w:r>
        <w:t>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5'500.-- festzusetzen.</w:t>
      </w:r>
    </w:p>
    <w:p>
      <w:r>
        <w:rPr>
          <w:b/>
        </w:rPr>
        <w:t>E. 7.2</w:t>
      </w:r>
    </w:p>
    <w:p>
      <w:r>
        <w:t>Bei diesem Ausgang des Verfahrens steht den Rekurrenten von vornherein keine Umtriebsentschädigung zu. R4.2021.00119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